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ind w:left="0" w:firstLine="0"/>
        <w:jc w:val="center"/>
        <w:rPr>
          <w:rFonts w:ascii="Century Gothic" w:cs="Century Gothic" w:eastAsia="Century Gothic" w:hAnsi="Century Gothic"/>
          <w:b w:val="1"/>
          <w:sz w:val="39.840087890625"/>
          <w:szCs w:val="39.840087890625"/>
        </w:rPr>
      </w:pPr>
      <w:r w:rsidDel="00000000" w:rsidR="00000000" w:rsidRPr="00000000">
        <w:rPr>
          <w:rFonts w:ascii="Century Gothic" w:cs="Century Gothic" w:eastAsia="Century Gothic" w:hAnsi="Century Gothic"/>
          <w:b w:val="1"/>
          <w:sz w:val="39.840087890625"/>
          <w:szCs w:val="39.840087890625"/>
          <w:rtl w:val="0"/>
        </w:rPr>
        <w:t xml:space="preserve">Puget Sound Lowlands  </w:t>
      </w:r>
    </w:p>
    <w:p w:rsidR="00000000" w:rsidDel="00000000" w:rsidP="00000000" w:rsidRDefault="00000000" w:rsidRPr="00000000" w14:paraId="00000002">
      <w:pPr>
        <w:widowControl w:val="0"/>
        <w:spacing w:before="576.66748046875" w:line="240" w:lineRule="auto"/>
        <w:ind w:left="454.4715881347656"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Physical Features</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3">
      <w:pPr>
        <w:widowControl w:val="0"/>
        <w:spacing w:before="59.1064453125" w:line="283.88537406921387" w:lineRule="auto"/>
        <w:ind w:left="452.3980712890625" w:right="817.9907226562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Puget Sound Lowlands region stretches from Puget Sound south to the Columbia River in Washington. Forests once covered most of the land in this area, but today the region is filled with cities, towns and farms. The region is physically unique because of its many river valleys and floodplains.  The Puget Sound area has an irregular shoreline and many deep, sheltered harbors, such as Elliott Bay in Seattle. Rivers are a dominant feature of the Puget Sound Lowlands, including the Chehalis River, the Cowlitz River, and the Columbia River.  </w:t>
      </w:r>
    </w:p>
    <w:p w:rsidR="00000000" w:rsidDel="00000000" w:rsidP="00000000" w:rsidRDefault="00000000" w:rsidRPr="00000000" w14:paraId="00000004">
      <w:pPr>
        <w:widowControl w:val="0"/>
        <w:spacing w:before="3276.0614013671875" w:line="240" w:lineRule="auto"/>
        <w:ind w:left="453.0796813964844"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Climate and Natural Resources</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5">
      <w:pPr>
        <w:widowControl w:val="0"/>
        <w:spacing w:before="59.088134765625" w:line="283.8864040374756" w:lineRule="auto"/>
        <w:ind w:left="455.27801513671875" w:right="655.46997070312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Puget Sound Lowlands region enjoys a mild climate. Puget Sound’s maritime climate provides cool winters and mild, pleasant summers. Farther away from the Sound, winter temperatures decrease and summer temperatures increase.  Winters are generally mild, wet, and cloudy in most of the Puget Sound Lowlands region. Average annual rainfall in the region from the Canadian border to Seattle is  35 inches, but that amount increases gradually to 45 inches around Centralia then back down to 41 inches around our own Vancouver.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1800225</wp:posOffset>
                </wp:positionV>
                <wp:extent cx="6615113" cy="2066925"/>
                <wp:effectExtent b="0" l="0" r="0" t="0"/>
                <wp:wrapSquare wrapText="bothSides" distB="114300" distT="114300" distL="114300" distR="114300"/>
                <wp:docPr id="5"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1800225</wp:posOffset>
                </wp:positionV>
                <wp:extent cx="6615113" cy="2066925"/>
                <wp:effectExtent b="0" l="0" r="0" t="0"/>
                <wp:wrapSquare wrapText="bothSides" distB="114300" distT="114300" distL="114300" distR="114300"/>
                <wp:docPr id="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6">
      <w:pPr>
        <w:widowControl w:val="0"/>
        <w:spacing w:before="59.088134765625" w:line="283.8864040374756" w:lineRule="auto"/>
        <w:ind w:left="455.27801513671875" w:right="655.469970703125"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Industry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7">
      <w:pPr>
        <w:widowControl w:val="0"/>
        <w:spacing w:before="59.0838623046875" w:line="283.8859748840332" w:lineRule="auto"/>
        <w:ind w:left="452.3980712890625" w:right="655.697021484375" w:hanging="6.00006103515625"/>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Puget Sound Lowlands region is the most populated and industrialized area in the Pacific Northwest, with many factories that produce goods shipped outside our region. One large industry in the Seattle area is Boeing, a major  producer of aircraft. If you have ever taken a plane trip to another part of the country, you probably were flying in a Boeing plane. Industries such as Microsoft and Starbucks have their headquarters in the Puget Sound Lowlands. The moderate climate and abundant water make commercial fishing, outdoor recreation, and tourism major contributors to the economy of the Puget Sound Lowlands. </w:t>
      </w:r>
    </w:p>
    <w:p w:rsidR="00000000" w:rsidDel="00000000" w:rsidP="00000000" w:rsidRDefault="00000000" w:rsidRPr="00000000" w14:paraId="00000008">
      <w:pPr>
        <w:widowControl w:val="0"/>
        <w:spacing w:before="2556.0374450683594" w:line="226.22268676757812" w:lineRule="auto"/>
        <w:ind w:left="448.03955078125" w:right="1396.7938232421875" w:firstLine="2.006530761718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Native American Tribes </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9">
      <w:pPr>
        <w:widowControl w:val="0"/>
        <w:spacing w:before="59.117431640625" w:line="283.88583183288574" w:lineRule="auto"/>
        <w:ind w:left="454.07806396484375" w:right="1034.456787109375" w:hanging="7.6800537109375"/>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Native Americans of Puget Sound are known as Puget Salish and Southern Coast Salish. Salish territories covered a large part of what is now  western Washington. The Salish had many things to be thankful for, since Puget  Sound’s shorelines, rivers, prairies, forests, and mountain slopes were rich with  resources. Each year, the Salish moved through their territories, setting up  temporary camps to collect the wealth of land, sea, and river.  The Vancouver area was inhabited by a variety of Native American tribes,  most recently the Chinook and Klickitat nations, with permanent settlements of  timber longhouses. The Chinookan and Klickitat names for the area reportedly meant “Land of the Mud Turtles.”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2334720</wp:posOffset>
                </wp:positionV>
                <wp:extent cx="6615113" cy="2066925"/>
                <wp:effectExtent b="0" l="0" r="0" t="0"/>
                <wp:wrapSquare wrapText="bothSides" distB="114300" distT="114300" distL="114300" distR="114300"/>
                <wp:docPr id="2"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2334720</wp:posOffset>
                </wp:positionV>
                <wp:extent cx="6615113" cy="20669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A">
      <w:pPr>
        <w:widowControl w:val="0"/>
        <w:spacing w:before="59.117431640625" w:line="283.88583183288574" w:lineRule="auto"/>
        <w:ind w:left="454.07806396484375" w:right="1034.456787109375" w:hanging="7.68005371093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Major Cities and Landmarks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B">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When people think of Washington, they often think of the watery area of Puget Sound, with Seattle at its center. The major cities of Bellingham and Everett are in the north of this region. Tacoma, Olympia, our state capital, and Vancouver are to the south.  A well-known landmark is centered in Seattle, the Space Needle, which is  located in the Seattle Center. Tourists also travel from all around to visit Century Link Field and Safeco Field for sporting events. Seattle is full of many tourist attractions. </w:t>
      </w:r>
    </w:p>
    <w:p w:rsidR="00000000" w:rsidDel="00000000" w:rsidP="00000000" w:rsidRDefault="00000000" w:rsidRPr="00000000" w14:paraId="0000000C">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4"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D">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4.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5.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